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br/>
        <w:t>ПРАВИТЕЛЬСТВО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ПОСТАНОВЛЕНИЕ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от 7 октября 2017 г. N 1235</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 УТВЕРЖДЕНИИ ТРЕБОВАНИЙ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 АНТИТЕРРОРИСТИЧЕСКОЙ 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МИНИСТЕРСТВА ОБРАЗОВАНИЯ И НАУКИ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И ОБЪЕКТОВ (ТЕРРИТОРИЙ), ОТНОСЯЩИХСЯ К СФЕРЕ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ДЕЯТЕЛЬНОСТИ МИНИСТЕРСТВА ОБРАЗОВАНИЯ И НАУКИ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РОССИЙСКОЙ ФЕДЕРАЦИИ, И ФОРМЫ ПАСПОРТА БЕЗОПАСНОСТИ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ЭТИХ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соответствии с </w:t>
      </w:r>
      <w:hyperlink r:id="rId5" w:tooltip="Федеральный закон от 06.03.2006 N 35-ФЗ (ред. от 06.07.2016) &quot;О противодействии терроризму&quot; (с изм. и доп., вступ. в силу с 01.01.2017){КонсультантПлюс}" w:history="1">
        <w:r w:rsidRPr="00893946">
          <w:rPr>
            <w:rFonts w:ascii="Times New Roman" w:eastAsia="Times New Roman" w:hAnsi="Times New Roman" w:cs="Times New Roman"/>
            <w:color w:val="0782C1"/>
            <w:sz w:val="24"/>
            <w:szCs w:val="24"/>
            <w:u w:val="single"/>
            <w:lang w:eastAsia="ru-RU"/>
          </w:rPr>
          <w:t>пунктом 4 части 2 статьи 5</w:t>
        </w:r>
      </w:hyperlink>
      <w:r w:rsidRPr="00893946">
        <w:rPr>
          <w:rFonts w:ascii="Times New Roman" w:eastAsia="Times New Roman" w:hAnsi="Times New Roman" w:cs="Times New Roman"/>
          <w:sz w:val="24"/>
          <w:szCs w:val="24"/>
          <w:lang w:eastAsia="ru-RU"/>
        </w:rPr>
        <w:t> Федерального закона "О противодействии терроризму" Правительство Российской Федерации постановляет:</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Утвердить прилагаемые: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hyperlink r:id="rId6" w:anchor="Par32" w:tooltip="ТРЕБОВАНИЯ" w:history="1">
        <w:r w:rsidRPr="00893946">
          <w:rPr>
            <w:rFonts w:ascii="Times New Roman" w:eastAsia="Times New Roman" w:hAnsi="Times New Roman" w:cs="Times New Roman"/>
            <w:color w:val="0782C1"/>
            <w:sz w:val="24"/>
            <w:szCs w:val="24"/>
            <w:u w:val="single"/>
            <w:lang w:eastAsia="ru-RU"/>
          </w:rPr>
          <w:t>требования</w:t>
        </w:r>
      </w:hyperlink>
      <w:r w:rsidRPr="00893946">
        <w:rPr>
          <w:rFonts w:ascii="Times New Roman" w:eastAsia="Times New Roman" w:hAnsi="Times New Roman" w:cs="Times New Roman"/>
          <w:sz w:val="24"/>
          <w:szCs w:val="24"/>
          <w:lang w:eastAsia="ru-RU"/>
        </w:rPr>
        <w:t>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hyperlink r:id="rId7" w:anchor="Par244" w:tooltip="ФОРМА ПАСПОРТА" w:history="1">
        <w:r w:rsidRPr="00893946">
          <w:rPr>
            <w:rFonts w:ascii="Times New Roman" w:eastAsia="Times New Roman" w:hAnsi="Times New Roman" w:cs="Times New Roman"/>
            <w:color w:val="0782C1"/>
            <w:sz w:val="24"/>
            <w:szCs w:val="24"/>
            <w:u w:val="single"/>
            <w:lang w:eastAsia="ru-RU"/>
          </w:rPr>
          <w:t>форму</w:t>
        </w:r>
      </w:hyperlink>
      <w:r w:rsidRPr="00893946">
        <w:rPr>
          <w:rFonts w:ascii="Times New Roman" w:eastAsia="Times New Roman" w:hAnsi="Times New Roman" w:cs="Times New Roman"/>
          <w:sz w:val="24"/>
          <w:szCs w:val="24"/>
          <w:lang w:eastAsia="ru-RU"/>
        </w:rPr>
        <w:t>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Председатель Правительства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Д.МЕДВЕДЕВ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Утверждены</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постановлением Правительства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от 7 октября 2017 г. N 1235</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ТРЕБОВАНИЯ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 АНТИТЕРРОРИСТИЧЕСКОЙ 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МИНИСТЕРСТВА ОБРАЗОВАНИЯ И НАУКИ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И ОБЪЕКТОВ (ТЕРРИТОРИЙ), ОТНОСЯЩИХСЯ К СФЕРЕ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ДЕЯТЕЛЬНОСТИ МИНИСТЕРСТВА ОБРАЗОВАНИЯ И НАУКИ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I. Общие положения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3. Настоящие требования не распространяются: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на объекты (территории), подлежащие обязательной охране войсками национальной гвардии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w:t>
      </w:r>
      <w:r w:rsidRPr="00893946">
        <w:rPr>
          <w:rFonts w:ascii="Times New Roman" w:eastAsia="Times New Roman" w:hAnsi="Times New Roman" w:cs="Times New Roman"/>
          <w:sz w:val="24"/>
          <w:szCs w:val="24"/>
          <w:lang w:eastAsia="ru-RU"/>
        </w:rPr>
        <w:lastRenderedPageBreak/>
        <w:t>порядка контроля за оборудованием и эксплуатацией указанных инженерно-технических средств;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II. Категорирование объектов (территорий) и порядок</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его проведения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в отношении функционирующего (эксплуатируемого) объекта (территории) - в течение 3 месяцев со дня утверждения настоящих требований;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при вводе в эксплуатацию нового объекта (территории) - в течение 30 дней со дня окончания мероприятий по его вводу в эксплуатацию.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10. В ходе своей работы комиссия: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проводит обследование объекта (территории) на предмет состояния его антитеррористической защищенности;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 определяет категорию объекта (территории) или подтверждает (изменяет) ранее присвоенную категорию;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11. В качестве критических элементов объекта (территории) рассматриваются: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б) элементы систем, узлы оборудования или устройств потенциально опасных установок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места использования или хранения опасных веществ и материалов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объекты (территории) первой категории опасности: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объекты (территории) второй категории опасности: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объекты (территории) третьей категории опасности: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8" w:anchor="Par75" w:tooltip="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 w:history="1">
        <w:r w:rsidRPr="00893946">
          <w:rPr>
            <w:rFonts w:ascii="Times New Roman" w:eastAsia="Times New Roman" w:hAnsi="Times New Roman" w:cs="Times New Roman"/>
            <w:color w:val="0782C1"/>
            <w:sz w:val="24"/>
            <w:szCs w:val="24"/>
            <w:u w:val="single"/>
            <w:lang w:eastAsia="ru-RU"/>
          </w:rPr>
          <w:t>пункте 12</w:t>
        </w:r>
      </w:hyperlink>
      <w:r w:rsidRPr="00893946">
        <w:rPr>
          <w:rFonts w:ascii="Times New Roman" w:eastAsia="Times New Roman" w:hAnsi="Times New Roman" w:cs="Times New Roman"/>
          <w:sz w:val="24"/>
          <w:szCs w:val="24"/>
          <w:lang w:eastAsia="ru-RU"/>
        </w:rPr>
        <w:t> настоящих требований.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III. Мероприятия по обеспечению антитеррористической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на воспрепятствование неправомерному проникновению на объекты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на пресечение попыток совершения террористических актов на объектах (территориях);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18. Воспрепятствование неправомерному проникновению на объекты (территории) достигается посредством: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организации и обеспечения пропускного и внутриобъектового режимов, контроля их функционирования;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своевременного выявления, предупреждения и пресечения действий лиц, направленных на совершение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ж) осуществления контроля за выполнением мероприятий по обеспечению антитеррористической 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неукоснительного соблюдения на объектах (территориях) пропускного и внутриобъектового режимов;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xml:space="preserve">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w:t>
      </w:r>
      <w:r w:rsidRPr="00893946">
        <w:rPr>
          <w:rFonts w:ascii="Times New Roman" w:eastAsia="Times New Roman" w:hAnsi="Times New Roman" w:cs="Times New Roman"/>
          <w:sz w:val="24"/>
          <w:szCs w:val="24"/>
          <w:lang w:eastAsia="ru-RU"/>
        </w:rPr>
        <w:lastRenderedPageBreak/>
        <w:t>коммуникаций, стоянок автотранспорта в целях выявления признаков подготовки или совершения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ж) контроля состояния систем подземных коммуникаций, стоянок транспорта, складских помещений;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20. Пресечение попыток совершения террористических актов на объектах (территориях) достигается посредством: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организации и обеспечения пропускного и внутриобъектового режимов на объектах (территориях);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организации санкционированного допуска на объекты (территории) посетителей и автотранспортных средств;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ж) осуществления контроля состояния помещений, используемых для проведения мероприятий с массовым пребыванием людей;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ж) создания резерва материальных средств для ликвидации последствий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обеспечение пропускного и внутриобъектового режимов и осуществление контроля за их функционированием;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ж) проведение учений и тренировок по реализации планов обеспечения антитеррористической 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xml:space="preserve">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w:t>
      </w:r>
      <w:r w:rsidRPr="00893946">
        <w:rPr>
          <w:rFonts w:ascii="Times New Roman" w:eastAsia="Times New Roman" w:hAnsi="Times New Roman" w:cs="Times New Roman"/>
          <w:sz w:val="24"/>
          <w:szCs w:val="24"/>
          <w:lang w:eastAsia="ru-RU"/>
        </w:rPr>
        <w:lastRenderedPageBreak/>
        <w:t>внутренних дел Российской Федерации и территориальных органов Федеральной службы войск национальной гвардии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23. В отношении объектов (территорий) второй категории опасности дополнительно к мероприятиям, предусмотренным </w:t>
      </w:r>
      <w:hyperlink r:id="rId9" w:anchor="Par141" w:tooltip="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 w:history="1">
        <w:r w:rsidRPr="00893946">
          <w:rPr>
            <w:rFonts w:ascii="Times New Roman" w:eastAsia="Times New Roman" w:hAnsi="Times New Roman" w:cs="Times New Roman"/>
            <w:color w:val="0782C1"/>
            <w:sz w:val="24"/>
            <w:szCs w:val="24"/>
            <w:u w:val="single"/>
            <w:lang w:eastAsia="ru-RU"/>
          </w:rPr>
          <w:t>пунктом 22</w:t>
        </w:r>
      </w:hyperlink>
      <w:r w:rsidRPr="00893946">
        <w:rPr>
          <w:rFonts w:ascii="Times New Roman" w:eastAsia="Times New Roman" w:hAnsi="Times New Roman" w:cs="Times New Roman"/>
          <w:sz w:val="24"/>
          <w:szCs w:val="24"/>
          <w:lang w:eastAsia="ru-RU"/>
        </w:rPr>
        <w:t> настоящих требований, осуществляются следующие мероприятия: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24. В отношении объектов (территорий) первой категории опасности дополнительно к мероприятиям, предусмотренным </w:t>
      </w:r>
      <w:hyperlink r:id="rId10" w:anchor="Par141" w:tooltip="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 w:history="1">
        <w:r w:rsidRPr="00893946">
          <w:rPr>
            <w:rFonts w:ascii="Times New Roman" w:eastAsia="Times New Roman" w:hAnsi="Times New Roman" w:cs="Times New Roman"/>
            <w:color w:val="0782C1"/>
            <w:sz w:val="24"/>
            <w:szCs w:val="24"/>
            <w:u w:val="single"/>
            <w:lang w:eastAsia="ru-RU"/>
          </w:rPr>
          <w:t>пунктами 22</w:t>
        </w:r>
      </w:hyperlink>
      <w:r w:rsidRPr="00893946">
        <w:rPr>
          <w:rFonts w:ascii="Times New Roman" w:eastAsia="Times New Roman" w:hAnsi="Times New Roman" w:cs="Times New Roman"/>
          <w:sz w:val="24"/>
          <w:szCs w:val="24"/>
          <w:lang w:eastAsia="ru-RU"/>
        </w:rPr>
        <w:t> и </w:t>
      </w:r>
      <w:hyperlink r:id="rId11" w:anchor="Par154" w:tooltip="23. В отношении объектов (территорий) второй категории опасности дополнительно к мероприятиям, предусмотренным пунктом 22 настоящих требований, осуществляются следующие мероприятия:" w:history="1">
        <w:r w:rsidRPr="00893946">
          <w:rPr>
            <w:rFonts w:ascii="Times New Roman" w:eastAsia="Times New Roman" w:hAnsi="Times New Roman" w:cs="Times New Roman"/>
            <w:color w:val="0782C1"/>
            <w:sz w:val="24"/>
            <w:szCs w:val="24"/>
            <w:u w:val="single"/>
            <w:lang w:eastAsia="ru-RU"/>
          </w:rPr>
          <w:t>23</w:t>
        </w:r>
      </w:hyperlink>
      <w:r w:rsidRPr="00893946">
        <w:rPr>
          <w:rFonts w:ascii="Times New Roman" w:eastAsia="Times New Roman" w:hAnsi="Times New Roman" w:cs="Times New Roman"/>
          <w:sz w:val="24"/>
          <w:szCs w:val="24"/>
          <w:lang w:eastAsia="ru-RU"/>
        </w:rPr>
        <w:t> настоящих требований, осуществляются следующие мероприятия: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обеспечение особого порядка доступа на объект (территорию);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25. При изменении уровней террористической опасности, вводимых в соответствии с </w:t>
      </w:r>
      <w:hyperlink r:id="rId12"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КонсультантПлюс}" w:history="1">
        <w:r w:rsidRPr="00893946">
          <w:rPr>
            <w:rFonts w:ascii="Times New Roman" w:eastAsia="Times New Roman" w:hAnsi="Times New Roman" w:cs="Times New Roman"/>
            <w:color w:val="0782C1"/>
            <w:sz w:val="24"/>
            <w:szCs w:val="24"/>
            <w:u w:val="single"/>
            <w:lang w:eastAsia="ru-RU"/>
          </w:rPr>
          <w:t>Указом</w:t>
        </w:r>
      </w:hyperlink>
      <w:r w:rsidRPr="00893946">
        <w:rPr>
          <w:rFonts w:ascii="Times New Roman" w:eastAsia="Times New Roman" w:hAnsi="Times New Roman" w:cs="Times New Roman"/>
          <w:sz w:val="24"/>
          <w:szCs w:val="24"/>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w:t>
      </w:r>
      <w:r w:rsidRPr="00893946">
        <w:rPr>
          <w:rFonts w:ascii="Times New Roman" w:eastAsia="Times New Roman" w:hAnsi="Times New Roman" w:cs="Times New Roman"/>
          <w:sz w:val="24"/>
          <w:szCs w:val="24"/>
          <w:lang w:eastAsia="ru-RU"/>
        </w:rPr>
        <w:lastRenderedPageBreak/>
        <w:t>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26. Инженерная защита объектов (территорий) осуществляется в соответствии с Федеральным </w:t>
      </w:r>
      <w:hyperlink r:id="rId13" w:tooltip="Федеральный закон от 30.12.2009 N 384-ФЗ (ред. от 02.07.2013) &quot;Технический регламент о безопасности зданий и сооружений&quot;{КонсультантПлюс}" w:history="1">
        <w:r w:rsidRPr="00893946">
          <w:rPr>
            <w:rFonts w:ascii="Times New Roman" w:eastAsia="Times New Roman" w:hAnsi="Times New Roman" w:cs="Times New Roman"/>
            <w:color w:val="0782C1"/>
            <w:sz w:val="24"/>
            <w:szCs w:val="24"/>
            <w:u w:val="single"/>
            <w:lang w:eastAsia="ru-RU"/>
          </w:rPr>
          <w:t>законом</w:t>
        </w:r>
      </w:hyperlink>
      <w:r w:rsidRPr="00893946">
        <w:rPr>
          <w:rFonts w:ascii="Times New Roman" w:eastAsia="Times New Roman" w:hAnsi="Times New Roman" w:cs="Times New Roman"/>
          <w:sz w:val="24"/>
          <w:szCs w:val="24"/>
          <w:lang w:eastAsia="ru-RU"/>
        </w:rPr>
        <w:t> "Технический регламент о безопасности зданий и сооружений".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Система оповещения является автономной, не совмещенной с ретрансляционными технологическими системами.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Количество оповещателей и их мощность должны обеспечивать необходимую слышимость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IV. Контроль за выполнением требований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 антитеррористической 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14"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КонсультантПлюс}" w:history="1">
        <w:r w:rsidRPr="00893946">
          <w:rPr>
            <w:rFonts w:ascii="Times New Roman" w:eastAsia="Times New Roman" w:hAnsi="Times New Roman" w:cs="Times New Roman"/>
            <w:color w:val="0782C1"/>
            <w:sz w:val="24"/>
            <w:szCs w:val="24"/>
            <w:u w:val="single"/>
            <w:lang w:eastAsia="ru-RU"/>
          </w:rPr>
          <w:t>Порядком</w:t>
        </w:r>
      </w:hyperlink>
      <w:r w:rsidRPr="00893946">
        <w:rPr>
          <w:rFonts w:ascii="Times New Roman" w:eastAsia="Times New Roman" w:hAnsi="Times New Roman" w:cs="Times New Roman"/>
          <w:sz w:val="24"/>
          <w:szCs w:val="24"/>
          <w:lang w:eastAsia="ru-RU"/>
        </w:rPr>
        <w:t>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при необходимости актуализации паспорта безопасности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33. Срок проведения проверки антитеррористической защищенности объекта (территории) не может превышать 5 рабочих дней.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V. Порядок информирования об угрозе совершения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или о совершении террористического акта на объектах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(территориях) и реагирования лиц, ответственных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за обеспечение антитеррористической защищенности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объекта (территории) на полученную информацию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37. При направлении в соответствии с </w:t>
      </w:r>
      <w:hyperlink r:id="rId15" w:anchor="Par198" w:tooltip="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 w:history="1">
        <w:r w:rsidRPr="00893946">
          <w:rPr>
            <w:rFonts w:ascii="Times New Roman" w:eastAsia="Times New Roman" w:hAnsi="Times New Roman" w:cs="Times New Roman"/>
            <w:color w:val="0782C1"/>
            <w:sz w:val="24"/>
            <w:szCs w:val="24"/>
            <w:u w:val="single"/>
            <w:lang w:eastAsia="ru-RU"/>
          </w:rPr>
          <w:t>пунктом 36</w:t>
        </w:r>
      </w:hyperlink>
      <w:r w:rsidRPr="00893946">
        <w:rPr>
          <w:rFonts w:ascii="Times New Roman" w:eastAsia="Times New Roman" w:hAnsi="Times New Roman" w:cs="Times New Roman"/>
          <w:sz w:val="24"/>
          <w:szCs w:val="24"/>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свои фамилию, имя, отчество (при наличии) и занимаемую должность;</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наименование объекта (территории) и его точный адрес;</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дату и время получения информации об угрозе совершения или о совершении террористического акта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г) характер информации об угрозе совершения террористического акта или характер совершенного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 количество находящихся на объекте (территории) людей;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безопасную и беспрепятственную эвакуацию работников, обучающихся и иных лиц, находящихся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VI. Паспорт безопасности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xml:space="preserve">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w:t>
      </w:r>
      <w:r w:rsidRPr="00893946">
        <w:rPr>
          <w:rFonts w:ascii="Times New Roman" w:eastAsia="Times New Roman" w:hAnsi="Times New Roman" w:cs="Times New Roman"/>
          <w:sz w:val="24"/>
          <w:szCs w:val="24"/>
          <w:lang w:eastAsia="ru-RU"/>
        </w:rPr>
        <w:lastRenderedPageBreak/>
        <w:t>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42. Согласование паспорта безопасности объекта (территории) осуществляется в течение 30 дней со дня его разработки.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44. Паспорт безопасности объекта (территории) составляется в 2 экземплярах.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 общей площади и периметра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 количества потенциально опасных и критических элементов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 сил и средств, привлекаемых для обеспечения антитеррористической защищенности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г) мер по инженерно-технической защите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 других фактических данных, содержащихся в паспорте безопасности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46. Изменения вносятся во все экземпляры паспорта безопасности объекта (территории) с указанием причин и дат их внесения.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Утверждена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постановлением Правительства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от 7 октября 2017 г. N 1235</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ФОРМА ПАСПОРТА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БЕЗОПАСНОСТИ ОБЪЕКТОВ (ТЕРРИТОРИЙ) МИНИСТЕРСТВА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ОБРАЗОВАНИЯ И НАУКИ РОССИЙСКОЙ ФЕДЕРАЦИИ И ОБЪЕКТОВ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(ТЕРРИТОРИЙ), ОТНОСЯЩИХСЯ К СФЕРЕ ДЕЯТЕЛЬНОСТИ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МИНИСТЕРСТВА ОБРАЗОВАНИЯ И НАУКИ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РОССИЙСКОЙ ФЕДЕРАЦИИ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Срок действия паспорта                            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до "__" __________ 20__ г.                            (пометка или гриф)</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Экз. N 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УТВЕРЖДАЮ</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(Министр образования и науки Российской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Федерации (руководитель иного органа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(организации), являющегося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правообладателем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или уполномоченное им лицо)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___________________ 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                                         (подпись)            (ф.и.о.)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"__" _____________________ 20__ г.</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СОГЛАСОВАНО                            СОГЛАСОВАНО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   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(руководитель территориального         (руководитель территориального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органа безопасности или          органа Росгвардии или подразделения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уполномоченное им лицо)             вневедомственной охраны войск</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национальной гвардии Российской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Федерации (уполномоченное им лицо)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 ____________________   _______________ 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(подпись)         (ф.и.о.)             (подпись)         (ф.и.о.)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"__" ___________________ 20__ г.       "__" ___________________ 20__ г.</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СОГЛАСОВАНО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(руководитель территориального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органа МЧС России или уполномоченное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им лицо)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 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(подпись)         (ф.и.о.)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  "__" ___________________ 20__ г.</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ПАСПОРТ БЕЗОПАСНОСТИ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(наименование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(наименование населенного пункта)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20__ г.</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I. Общие сведения об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(наименование вышестоящей организации по принадлежности, наименование,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адрес, телефон, факс, адрес электронной почты органа (организации),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являющегося правообладателем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(адрес объекта (территории), телефон, факс, электронная почта)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(основной вид деятельности органа (организации), являющегося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правообладателем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(категория опасности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(общая площадь объекта (территории), кв. метров, протяженность периметра,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метров)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(свидетельство о государственной регистрации права на пользование земельным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участком и свидетельство о праве пользования объектом недвижимости, номер 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дата их выдачи)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(ф.и.о. должностного лица, осуществляющего непосредственное руководство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деятельностью работников на объекте (территории), служебный (мобильный)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телефон, факс, электронная почта)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(ф.и.о. руководителя органа (организации), являющегося правообладателем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объекта (территории), служебный (мобильный) телефон, электронная почта)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II. Сведения о работниках объекта (территории), обучающихся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и иных лицах, находящихся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1. Режим работы объекта (территории) 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(продолжительность, начало (окончание) рабочего дня)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2. Общее количество работников объекта (территории) 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(человек)</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3. Среднее количество находящихся на объекте (территории) в течение дня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работников,   обучающихся  и  иных  лиц,  в  том  числе  арендаторов,  лиц,</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осуществляющих безвозмездное пользование имуществом, находящимся на объекте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(территории), сотрудников охранных организаций 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(человек)</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    4.  Среднее  количество находящихся на объекте (территории) в нерабочее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время,  ночью,  в выходные и праздничные дни работников, обучающихся и иных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лиц, в том числе арендаторов, лиц, осуществляющих безвозмездное пользование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имуществом,  находящимся  на  объекте  (территории),  сотрудников  охранных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организаций 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(человек)</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5.  Сведения  об арендаторах, иных лицах (организациях), осуществляющих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безвозмездное пользование имуществом, находящимся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(полное и сокращенное наименование организации, основной вид деятельности,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общее количество работников, расположение рабочих мест на объекте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(территории), занимаемая площадь (кв. метров), режим работы, ф.и.о., номера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телефонов (служебного, мобильного) руководителя организации, срок действия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аренды и (или) иные условия нахождения (размещения)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III. Сведения о потенциально опасных участках и (или)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критических элементах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1. Потенциально опасные участки объекта (территории) (при наличии)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48"/>
        <w:gridCol w:w="1529"/>
        <w:gridCol w:w="2514"/>
        <w:gridCol w:w="1342"/>
        <w:gridCol w:w="1889"/>
        <w:gridCol w:w="1463"/>
      </w:tblGrid>
      <w:tr w:rsidR="00893946" w:rsidRPr="00893946" w:rsidTr="00893946">
        <w:trPr>
          <w:tblCellSpacing w:w="0" w:type="dxa"/>
        </w:trPr>
        <w:tc>
          <w:tcPr>
            <w:tcW w:w="69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N п/п</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Наименование</w:t>
            </w:r>
          </w:p>
        </w:tc>
        <w:tc>
          <w:tcPr>
            <w:tcW w:w="267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Количество работников, обучающихся и иных лиц, находящихся на участке, человек</w:t>
            </w:r>
          </w:p>
        </w:tc>
        <w:tc>
          <w:tcPr>
            <w:tcW w:w="139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Общая площадь, кв. метров</w:t>
            </w:r>
          </w:p>
        </w:tc>
        <w:tc>
          <w:tcPr>
            <w:tcW w:w="165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Характер террористической угрозы</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Характер возможных последствий</w:t>
            </w:r>
          </w:p>
        </w:tc>
      </w:tr>
      <w:tr w:rsidR="00893946" w:rsidRPr="00893946" w:rsidTr="00893946">
        <w:trPr>
          <w:tblCellSpacing w:w="0" w:type="dxa"/>
        </w:trPr>
        <w:tc>
          <w:tcPr>
            <w:tcW w:w="69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267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2. Критические элементы объекта (территории) (при наличии)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48"/>
        <w:gridCol w:w="1529"/>
        <w:gridCol w:w="2514"/>
        <w:gridCol w:w="1342"/>
        <w:gridCol w:w="1889"/>
        <w:gridCol w:w="1463"/>
      </w:tblGrid>
      <w:tr w:rsidR="00893946" w:rsidRPr="00893946" w:rsidTr="00893946">
        <w:trPr>
          <w:tblCellSpacing w:w="0" w:type="dxa"/>
        </w:trPr>
        <w:tc>
          <w:tcPr>
            <w:tcW w:w="69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N п/п</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Наименование</w:t>
            </w:r>
          </w:p>
        </w:tc>
        <w:tc>
          <w:tcPr>
            <w:tcW w:w="267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Количество работников, обучающихся и иных лиц, находящихся на элементе, человек</w:t>
            </w:r>
          </w:p>
        </w:tc>
        <w:tc>
          <w:tcPr>
            <w:tcW w:w="139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Общая площадь, кв. метров</w:t>
            </w:r>
          </w:p>
        </w:tc>
        <w:tc>
          <w:tcPr>
            <w:tcW w:w="165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Характер террористической угрозы</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Характер возможных последствий</w:t>
            </w:r>
          </w:p>
        </w:tc>
      </w:tr>
      <w:tr w:rsidR="00893946" w:rsidRPr="00893946" w:rsidTr="00893946">
        <w:trPr>
          <w:tblCellSpacing w:w="0" w:type="dxa"/>
        </w:trPr>
        <w:tc>
          <w:tcPr>
            <w:tcW w:w="69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267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3.  Возможные  места  и  способы  проникновения  террористов  на объект</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(территорию) 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4.  Наиболее  вероятные  средства  поражения,  которые  могут применить</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террористы при совершении террористического акта 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IV. Прогноз последствий совершения террористического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акта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1. Предполагаемые модели действий нарушителей 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(краткое описание основных угроз совершения террористического акта на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объекте (территории), возможность размещения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взрывных устройств, захват заложников из числа работников, обучающихся 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иных лиц, находящихся на объекте (территории), наличие рисков химического,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биологического и радиационного заражения (загрязнения)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2.  Вероятные  последствия совершения террористического акта на объекте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(территории) 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(площадь возможной зоны разрушения (заражения) в случае совершения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террористического акта, кв. метров, иные ситуации в результате совершения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террористического акта)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V. Оценка социально-экономических последствий совершения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террористического акта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90"/>
        <w:gridCol w:w="2715"/>
        <w:gridCol w:w="2550"/>
        <w:gridCol w:w="3075"/>
      </w:tblGrid>
      <w:tr w:rsidR="00893946" w:rsidRPr="00893946" w:rsidTr="00893946">
        <w:trPr>
          <w:tblCellSpacing w:w="0" w:type="dxa"/>
        </w:trPr>
        <w:tc>
          <w:tcPr>
            <w:tcW w:w="69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N п/п</w:t>
            </w:r>
          </w:p>
        </w:tc>
        <w:tc>
          <w:tcPr>
            <w:tcW w:w="271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Возможные людские потери, человек</w:t>
            </w:r>
          </w:p>
        </w:tc>
        <w:tc>
          <w:tcPr>
            <w:tcW w:w="255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Возможные нарушения инфраструктуры</w:t>
            </w:r>
          </w:p>
        </w:tc>
        <w:tc>
          <w:tcPr>
            <w:tcW w:w="307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Возможный экономический ущерб, рублей</w:t>
            </w:r>
          </w:p>
        </w:tc>
      </w:tr>
      <w:tr w:rsidR="00893946" w:rsidRPr="00893946" w:rsidTr="00893946">
        <w:trPr>
          <w:tblCellSpacing w:w="0" w:type="dxa"/>
        </w:trPr>
        <w:tc>
          <w:tcPr>
            <w:tcW w:w="69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0"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5" w:type="dxa"/>
            <w:tcBorders>
              <w:top w:val="dotted" w:sz="6" w:space="0" w:color="D3D3D3"/>
              <w:left w:val="dotted" w:sz="6" w:space="0" w:color="D3D3D3"/>
              <w:bottom w:val="dotted" w:sz="6" w:space="0" w:color="D3D3D3"/>
              <w:right w:val="dotted" w:sz="6" w:space="0" w:color="D3D3D3"/>
            </w:tcBorders>
            <w:vAlign w:val="center"/>
            <w:hideMark/>
          </w:tcPr>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VI. Силы и средства, привлекаемые для обеспечения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антитеррористической защищенности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1. Силы, привлекаемые для обеспечения антитеррористической защищенности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объекта (территории) 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2.   Средства,   привлекаемые   для   обеспечения  антитеррористической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защищенности объекта (территории) 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VII. Меры по инженерно-технической, физической защите</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и пожарной безопасности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1. Меры по инженерно-технической защите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а) объектовые и локальные системы оповещения 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(наличие, марка, характеристика)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б) резервные источники электроснабжения, теплоснабжения, газоснабжения,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водоснабжения, системы связи 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                   (наличие, количество, характеристика)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в)  технические  системы обнаружения несанкционированного проникновения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на  объект  (территорию), оповещения о несанкционированном проникновении на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объект (территорию) или системы физической защиты 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(наличие, марка, количество)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г) стационарные и ручные металлоискатели 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(наличие, марка, количество)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д) телевизионные системы охраны 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(наличие, марка, количество)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е) системы охранного освещения 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(наличие, марка, количество)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2. Меры по физической защите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а)  количество  контрольно-пропускных  пунктов  (для  прохода  людей  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проезда транспортных средств) 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б)   количество  эвакуационных  выходов  (для  выхода  людей  и  выезда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транспортных средств) 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в) наличие  на   объекте   (территории)  электронной  системы  пропуска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(тип установленного оборудования)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г)  укомплектованность личным составом нештатных  аварийно-спасательных</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формирований (по видам подразделений) 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(человек, процентов)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    3. Меры по пожарной безопасности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а) наличие документа, подтверждающего соответствие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установленным требованиям пожарной безопасности 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(реквизиты, дата выдачи)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б) наличие     системы    внутреннего    противопожарного   водопровода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(характеристика)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в)  наличие  противопожарного  оборудования, в том числе автоматической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системы пожаротушения 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(тип, марка)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г) наличие оборудования для эвакуации из зданий людей 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(тип, марка)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4.   План  взаимодействия  с  территориальными  органами  безопасности,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территориальными органами МВД России и территориальными органами Росгвардии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по    защите    объекта    (территории)    от    террористических     угроз</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(наличие и реквизиты документа)</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VIII. Выводы и рекомендации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IX. Дополнительная информация с учетом особенностей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(наличие на объекте (территории) режимно-секретного органа, его численность</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(штатная и фактическая), количество сотрудников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допущенных к работе со сведениями, составляющими государственную тайну,</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меры по обеспечению режима секретности и сохранности секретных сведений)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(наличие локальных зон безопасности)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(другие сведения)</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Приложения: 1. План   (схема)   объекта  (территории)  с   обозначением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потенциально  опасных  участков  и критических элементов</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2. План    (схема) охраны объекта (территории) с  указанием</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контрольно-пропускных     пунктов,     постов    охраны,</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инженерно-технических средств охраны.</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3. Акт обследования и категорирования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4. Перечень мероприятий по обеспечению антитеррористической</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защищенности объекта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Составлен "__" ____________ 20__ г.</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___________________________________________________________________________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(должностное лицо, осуществляющее непосредственное руководство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lastRenderedPageBreak/>
        <w:t>             деятельностью работников на объекте (территории)</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____________________________________   ____________________________________</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             (подпись)                             (ф.и.о.)</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Актуализирован       "__" _______________ 20__ г.</w:t>
      </w: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p>
    <w:p w:rsidR="00893946" w:rsidRPr="00893946" w:rsidRDefault="00893946" w:rsidP="00893946">
      <w:pPr>
        <w:spacing w:before="100" w:beforeAutospacing="1" w:after="100" w:afterAutospacing="1" w:line="240" w:lineRule="auto"/>
        <w:rPr>
          <w:rFonts w:ascii="Times New Roman" w:eastAsia="Times New Roman" w:hAnsi="Times New Roman" w:cs="Times New Roman"/>
          <w:sz w:val="24"/>
          <w:szCs w:val="24"/>
          <w:lang w:eastAsia="ru-RU"/>
        </w:rPr>
      </w:pPr>
      <w:r w:rsidRPr="00893946">
        <w:rPr>
          <w:rFonts w:ascii="Times New Roman" w:eastAsia="Times New Roman" w:hAnsi="Times New Roman" w:cs="Times New Roman"/>
          <w:sz w:val="24"/>
          <w:szCs w:val="24"/>
          <w:lang w:eastAsia="ru-RU"/>
        </w:rPr>
        <w:t>Причина актуализации _____________________________________________________.</w:t>
      </w:r>
    </w:p>
    <w:p w:rsidR="00AF38C6" w:rsidRDefault="00AF38C6">
      <w:bookmarkStart w:id="0" w:name="_GoBack"/>
      <w:bookmarkEnd w:id="0"/>
    </w:p>
    <w:sectPr w:rsidR="00AF3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E8"/>
    <w:rsid w:val="00893946"/>
    <w:rsid w:val="00AF38C6"/>
    <w:rsid w:val="00EC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39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3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us-college.ru/node/115/edit" TargetMode="External"/><Relationship Id="rId13" Type="http://schemas.openxmlformats.org/officeDocument/2006/relationships/hyperlink" Target="consultantplus://offline/ref=A892AEFF2AC6F5453F794CB8B9DFAA0A248FECB006720E6E5E6E750F29X258P" TargetMode="External"/><Relationship Id="rId3" Type="http://schemas.openxmlformats.org/officeDocument/2006/relationships/settings" Target="settings.xml"/><Relationship Id="rId7" Type="http://schemas.openxmlformats.org/officeDocument/2006/relationships/hyperlink" Target="https://parus-college.ru/node/115/edit" TargetMode="External"/><Relationship Id="rId12" Type="http://schemas.openxmlformats.org/officeDocument/2006/relationships/hyperlink" Target="consultantplus://offline/ref=A892AEFF2AC6F5453F794CB8B9DFAA0A2488E5B6007F0E6E5E6E750F29X258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us-college.ru/node/115/edit" TargetMode="External"/><Relationship Id="rId11" Type="http://schemas.openxmlformats.org/officeDocument/2006/relationships/hyperlink" Target="https://parus-college.ru/node/115/edit" TargetMode="External"/><Relationship Id="rId5" Type="http://schemas.openxmlformats.org/officeDocument/2006/relationships/hyperlink" Target="consultantplus://offline/ref=A892AEFF2AC6F5453F794CB8B9DFAA0A278BE7B4027E0E6E5E6E750F29287BAF160B403BXF54P" TargetMode="External"/><Relationship Id="rId15" Type="http://schemas.openxmlformats.org/officeDocument/2006/relationships/hyperlink" Target="https://parus-college.ru/node/115/edit" TargetMode="External"/><Relationship Id="rId10" Type="http://schemas.openxmlformats.org/officeDocument/2006/relationships/hyperlink" Target="https://parus-college.ru/node/115/edit" TargetMode="External"/><Relationship Id="rId4" Type="http://schemas.openxmlformats.org/officeDocument/2006/relationships/webSettings" Target="webSettings.xml"/><Relationship Id="rId9" Type="http://schemas.openxmlformats.org/officeDocument/2006/relationships/hyperlink" Target="https://parus-college.ru/node/115/edit" TargetMode="External"/><Relationship Id="rId14" Type="http://schemas.openxmlformats.org/officeDocument/2006/relationships/hyperlink" Target="consultantplus://offline/ref=A892AEFF2AC6F5453F794CB8B9DFAA0A2488E5B6007F0E6E5E6E750F29287BAF160B4038F4DCF2B4XD5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8664</Words>
  <Characters>49385</Characters>
  <Application>Microsoft Office Word</Application>
  <DocSecurity>0</DocSecurity>
  <Lines>411</Lines>
  <Paragraphs>115</Paragraphs>
  <ScaleCrop>false</ScaleCrop>
  <Company/>
  <LinksUpToDate>false</LinksUpToDate>
  <CharactersWithSpaces>57934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Парус</dc:creator>
  <cp:keywords/>
  <dc:description/>
  <cp:lastModifiedBy>Парус</cp:lastModifiedBy>
  <cp:revision>2</cp:revision>
  <dcterms:created xsi:type="dcterms:W3CDTF">2020-11-05T08:35:00Z</dcterms:created>
  <dcterms:modified xsi:type="dcterms:W3CDTF">2020-11-05T08:35:00Z</dcterms:modified>
</cp:coreProperties>
</file>